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AEB" w:rsidRPr="00CB6AEB" w:rsidRDefault="00CB6AEB" w:rsidP="00CB6AE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Pr="00CB6AEB">
        <w:rPr>
          <w:rFonts w:ascii="Times New Roman" w:eastAsia="Times New Roman" w:hAnsi="Times New Roman"/>
          <w:sz w:val="28"/>
          <w:szCs w:val="28"/>
        </w:rPr>
        <w:t xml:space="preserve">Додаток 11 </w:t>
      </w:r>
    </w:p>
    <w:p w:rsidR="00CB6AEB" w:rsidRPr="00CB6AEB" w:rsidRDefault="00CB6AEB" w:rsidP="00CB6AE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CB6AEB">
        <w:rPr>
          <w:rFonts w:ascii="Times New Roman" w:hAnsi="Times New Roman"/>
          <w:sz w:val="28"/>
          <w:szCs w:val="28"/>
        </w:rPr>
        <w:t xml:space="preserve">до Порядку здійснення </w:t>
      </w:r>
      <w:proofErr w:type="spellStart"/>
      <w:r w:rsidRPr="00CB6AEB">
        <w:rPr>
          <w:rFonts w:ascii="Times New Roman" w:hAnsi="Times New Roman"/>
          <w:sz w:val="28"/>
          <w:szCs w:val="28"/>
        </w:rPr>
        <w:t>фармаконагляду</w:t>
      </w:r>
      <w:proofErr w:type="spellEnd"/>
    </w:p>
    <w:p w:rsidR="00CB6AEB" w:rsidRDefault="00CB6AEB" w:rsidP="00CB6AEB">
      <w:pPr>
        <w:ind w:left="480"/>
        <w:jc w:val="right"/>
        <w:rPr>
          <w:rFonts w:ascii="Times New Roman" w:eastAsia="Times New Roman" w:hAnsi="Times New Roman"/>
          <w:sz w:val="24"/>
          <w:szCs w:val="24"/>
        </w:rPr>
      </w:pPr>
    </w:p>
    <w:p w:rsidR="00CB6AEB" w:rsidRPr="00CB6AEB" w:rsidRDefault="00CB6AEB" w:rsidP="00CB6AEB">
      <w:pPr>
        <w:ind w:left="480"/>
        <w:jc w:val="center"/>
        <w:rPr>
          <w:rFonts w:ascii="Times New Roman" w:hAnsi="Times New Roman"/>
          <w:b/>
          <w:sz w:val="28"/>
          <w:szCs w:val="28"/>
        </w:rPr>
      </w:pPr>
      <w:r w:rsidRPr="00CB6AEB">
        <w:rPr>
          <w:rFonts w:ascii="Times New Roman" w:hAnsi="Times New Roman"/>
          <w:b/>
          <w:sz w:val="28"/>
          <w:szCs w:val="28"/>
        </w:rPr>
        <w:t xml:space="preserve">Клінічні прояви побічних реакцій при застосуванні вакцин, туберкуліну за кодами та строки їх розвитку </w:t>
      </w:r>
    </w:p>
    <w:tbl>
      <w:tblPr>
        <w:tblW w:w="163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59"/>
        <w:gridCol w:w="707"/>
        <w:gridCol w:w="850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662"/>
        <w:gridCol w:w="617"/>
        <w:gridCol w:w="716"/>
        <w:gridCol w:w="687"/>
        <w:gridCol w:w="687"/>
        <w:gridCol w:w="687"/>
        <w:gridCol w:w="602"/>
        <w:gridCol w:w="602"/>
        <w:gridCol w:w="442"/>
        <w:gridCol w:w="567"/>
        <w:gridCol w:w="708"/>
      </w:tblGrid>
      <w:tr w:rsidR="00CB6AEB" w:rsidTr="00CB6AEB">
        <w:trPr>
          <w:cantSplit/>
          <w:trHeight w:val="182"/>
        </w:trPr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Вакцини, анатоксини, туберкулін</w:t>
            </w:r>
          </w:p>
        </w:tc>
        <w:tc>
          <w:tcPr>
            <w:tcW w:w="1477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AEB" w:rsidRDefault="00CB6AEB" w:rsidP="0072311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Клінічні прояви побічних реакцій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при застосуванні вакцин, анатоксинів, туберкуліну</w:t>
            </w:r>
            <w:r>
              <w:rPr>
                <w:rFonts w:ascii="Times New Roman" w:hAnsi="Times New Roman"/>
                <w:b/>
              </w:rPr>
              <w:t xml:space="preserve"> за кодами та строки їх розвитку</w:t>
            </w:r>
          </w:p>
        </w:tc>
      </w:tr>
      <w:tr w:rsidR="00CB6AEB" w:rsidTr="00CB6AEB">
        <w:trPr>
          <w:trHeight w:val="414"/>
        </w:trPr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6AEB" w:rsidRDefault="00CB6AEB" w:rsidP="0072311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1-2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3.1-4.3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6-8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10.1-10.4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12.1-12.2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16.1-16.2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18.1-18.2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  <w:r>
              <w:rPr>
                <w:rFonts w:ascii="Times New Roman" w:hAnsi="Times New Roman"/>
                <w:b/>
                <w:vertAlign w:val="superscript"/>
              </w:rPr>
              <w:t>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26.1-26.3</w:t>
            </w:r>
          </w:p>
        </w:tc>
      </w:tr>
      <w:tr w:rsidR="00CB6AEB" w:rsidTr="00CB6AEB">
        <w:trPr>
          <w:trHeight w:val="41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АКДП, АДП,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АДП-М**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год., до 7 діб*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 7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діб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 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&lt;14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діб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7-14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доба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 доба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B6AEB" w:rsidTr="00CB6AEB">
        <w:trPr>
          <w:trHeight w:val="658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ind w:right="-10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АаКДП</w:t>
            </w:r>
            <w:proofErr w:type="spellEnd"/>
            <w:r>
              <w:rPr>
                <w:rFonts w:ascii="Times New Roman" w:hAnsi="Times New Roman"/>
              </w:rPr>
              <w:t xml:space="preserve">, комбіновані вакцини на основі </w:t>
            </w:r>
            <w:proofErr w:type="spellStart"/>
            <w:r>
              <w:rPr>
                <w:rFonts w:ascii="Times New Roman" w:hAnsi="Times New Roman"/>
              </w:rPr>
              <w:t>АаКДП</w:t>
            </w:r>
            <w:proofErr w:type="spellEnd"/>
            <w:r>
              <w:rPr>
                <w:rFonts w:ascii="Times New Roman" w:hAnsi="Times New Roman"/>
              </w:rPr>
              <w:t>**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год., до 7 діб*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діб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&lt;14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діб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7-14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доба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 доба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B6AEB" w:rsidTr="00CB6AEB">
        <w:trPr>
          <w:trHeight w:val="573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Вакцини для профілактики кору, паротиту, краснухи**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4-10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ind w:left="-15" w:right="-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24 </w:t>
            </w:r>
          </w:p>
          <w:p w:rsidR="00CB6AEB" w:rsidRDefault="00CB6AEB" w:rsidP="00723118">
            <w:pPr>
              <w:spacing w:after="0"/>
              <w:ind w:left="-15" w:right="-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год., до 7 діб*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4-10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4-10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7-10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6-15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4-10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7-10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12-25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&lt;14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діб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6-12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доба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B6AEB" w:rsidTr="00CB6AEB">
        <w:trPr>
          <w:trHeight w:val="812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БЦЖ**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1,5-6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міс.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1,5-6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міс.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1-12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1-24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міс.</w:t>
            </w:r>
          </w:p>
        </w:tc>
      </w:tr>
      <w:tr w:rsidR="00CB6AEB" w:rsidTr="00CB6AEB">
        <w:trPr>
          <w:trHeight w:val="812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6AEB" w:rsidRDefault="00CB6AEB" w:rsidP="0072311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ОПВ**</w:t>
            </w:r>
          </w:p>
          <w:p w:rsidR="00CB6AEB" w:rsidRDefault="00CB6AEB" w:rsidP="0072311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4-30 доба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CB6AEB" w:rsidRDefault="00CB6AEB" w:rsidP="00CB6AEB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br w:type="page"/>
      </w:r>
    </w:p>
    <w:p w:rsidR="00CB6AEB" w:rsidRDefault="00CB6AEB" w:rsidP="00CB6AEB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CB6AEB" w:rsidRDefault="00CB6AEB" w:rsidP="00CB6AEB">
      <w:pPr>
        <w:spacing w:after="0"/>
        <w:jc w:val="right"/>
      </w:pPr>
    </w:p>
    <w:tbl>
      <w:tblPr>
        <w:tblW w:w="1588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62"/>
        <w:gridCol w:w="749"/>
        <w:gridCol w:w="11"/>
        <w:gridCol w:w="944"/>
        <w:gridCol w:w="568"/>
        <w:gridCol w:w="1275"/>
        <w:gridCol w:w="567"/>
        <w:gridCol w:w="709"/>
        <w:gridCol w:w="820"/>
        <w:gridCol w:w="6"/>
        <w:gridCol w:w="710"/>
        <w:gridCol w:w="456"/>
        <w:gridCol w:w="456"/>
        <w:gridCol w:w="671"/>
        <w:gridCol w:w="566"/>
        <w:gridCol w:w="611"/>
        <w:gridCol w:w="6"/>
        <w:gridCol w:w="710"/>
        <w:gridCol w:w="617"/>
        <w:gridCol w:w="617"/>
        <w:gridCol w:w="687"/>
        <w:gridCol w:w="456"/>
        <w:gridCol w:w="456"/>
        <w:gridCol w:w="456"/>
        <w:gridCol w:w="456"/>
        <w:gridCol w:w="6"/>
        <w:gridCol w:w="740"/>
      </w:tblGrid>
      <w:tr w:rsidR="00CB6AEB" w:rsidTr="00723118">
        <w:trPr>
          <w:cantSplit/>
          <w:trHeight w:val="184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Вакцини, анатоксини, туберкулін</w:t>
            </w:r>
          </w:p>
        </w:tc>
        <w:tc>
          <w:tcPr>
            <w:tcW w:w="1432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AEB" w:rsidRDefault="00CB6AEB" w:rsidP="0072311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Клінічні прояви побічних реакцій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при застосуванні вакцин, туберкуліну</w:t>
            </w:r>
            <w:r>
              <w:rPr>
                <w:rFonts w:ascii="Times New Roman" w:hAnsi="Times New Roman"/>
                <w:b/>
              </w:rPr>
              <w:t xml:space="preserve"> за кодами та строки їх розвитку</w:t>
            </w:r>
          </w:p>
        </w:tc>
      </w:tr>
      <w:tr w:rsidR="00CB6AEB" w:rsidTr="00723118">
        <w:trPr>
          <w:trHeight w:val="418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B6AEB" w:rsidRDefault="00CB6AEB" w:rsidP="0072311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1-2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3.1-4.3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6-8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10.1-10.4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12.1-12.2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16.1-16.2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18.1-18.2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  <w:r>
              <w:rPr>
                <w:rFonts w:ascii="Times New Roman" w:hAnsi="Times New Roman"/>
                <w:b/>
                <w:vertAlign w:val="superscript"/>
              </w:rPr>
              <w:t>1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26.1-26.3</w:t>
            </w:r>
          </w:p>
        </w:tc>
      </w:tr>
      <w:tr w:rsidR="00CB6AEB" w:rsidTr="00723118">
        <w:trPr>
          <w:trHeight w:val="41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ІПВ**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год., до 7 діб*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&lt;14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діб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B6AEB" w:rsidTr="00723118">
        <w:trPr>
          <w:trHeight w:val="36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Вакцини для профілактики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гепатиту В**</w:t>
            </w:r>
          </w:p>
        </w:tc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год., до 7 діб*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&lt;5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діб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&lt;14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діб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B6AEB" w:rsidTr="00723118">
        <w:trPr>
          <w:trHeight w:val="36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Полісахаридні вакцини (</w:t>
            </w:r>
            <w:proofErr w:type="spellStart"/>
            <w:r>
              <w:rPr>
                <w:rFonts w:ascii="Times New Roman" w:hAnsi="Times New Roman"/>
              </w:rPr>
              <w:t>Ніb</w:t>
            </w:r>
            <w:proofErr w:type="spellEnd"/>
            <w:r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  <w:vertAlign w:val="superscript"/>
              </w:rPr>
              <w:t xml:space="preserve"> </w:t>
            </w:r>
            <w:r>
              <w:rPr>
                <w:rFonts w:ascii="Times New Roman" w:hAnsi="Times New Roman"/>
              </w:rPr>
              <w:t>**</w:t>
            </w:r>
          </w:p>
        </w:tc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год., до 7 діб*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&lt;14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діб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&lt;72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2-3 доба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B6AEB" w:rsidTr="00723118">
        <w:trPr>
          <w:trHeight w:val="36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Туберкулін**</w:t>
            </w:r>
          </w:p>
        </w:tc>
        <w:tc>
          <w:tcPr>
            <w:tcW w:w="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&lt;48</w:t>
            </w:r>
          </w:p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год.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біль у місці ін’єкції або </w:t>
            </w:r>
            <w:proofErr w:type="spellStart"/>
            <w:r>
              <w:rPr>
                <w:rFonts w:ascii="Times New Roman" w:hAnsi="Times New Roman"/>
              </w:rPr>
              <w:t>діскомфорт</w:t>
            </w:r>
            <w:proofErr w:type="spellEnd"/>
            <w:r>
              <w:rPr>
                <w:rFonts w:ascii="Times New Roman" w:hAnsi="Times New Roman"/>
              </w:rPr>
              <w:t>, подразнення або свербіж &lt;72 год.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головний біль &lt;48 год.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срн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6AEB" w:rsidRDefault="00CB6AEB" w:rsidP="0072311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CB6AEB" w:rsidRDefault="00CB6AEB" w:rsidP="00CB6AEB">
      <w:pPr>
        <w:spacing w:after="0" w:line="240" w:lineRule="auto"/>
        <w:ind w:firstLine="482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____________________</w:t>
      </w:r>
    </w:p>
    <w:p w:rsidR="00CB6AEB" w:rsidRDefault="00CB6AEB" w:rsidP="00CB6AE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 xml:space="preserve">1 </w:t>
      </w:r>
      <w:r>
        <w:rPr>
          <w:rFonts w:ascii="Times New Roman" w:hAnsi="Times New Roman"/>
        </w:rPr>
        <w:t>у глибоко недоношених дітей, що народилися на 28–му тижні вагітності або раніше;</w:t>
      </w:r>
    </w:p>
    <w:p w:rsidR="00CB6AEB" w:rsidRDefault="00CB6AEB" w:rsidP="00CB6AE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тільки для п. 4.1- 4.3</w:t>
      </w:r>
    </w:p>
    <w:p w:rsidR="00CB6AEB" w:rsidRDefault="00CB6AEB" w:rsidP="00CB6AE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** перелік не є вичерпним, необхідно користуватися інструкцією про застосування відповідних вакцин та алергенів туберкульозних, зареєстрованих в Україні;</w:t>
      </w:r>
    </w:p>
    <w:p w:rsidR="00CB6AEB" w:rsidRDefault="00CB6AEB" w:rsidP="00CB6AE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ср – специфічна реакція на введення вакцини БЦЖ</w:t>
      </w:r>
    </w:p>
    <w:p w:rsidR="00EA7334" w:rsidRPr="00CB6AEB" w:rsidRDefault="00CB6AEB" w:rsidP="00CB6AEB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срн</w:t>
      </w:r>
      <w:proofErr w:type="spellEnd"/>
      <w:r>
        <w:rPr>
          <w:rFonts w:ascii="Times New Roman" w:hAnsi="Times New Roman"/>
        </w:rPr>
        <w:t xml:space="preserve">  - строки розвитку невідомі.</w:t>
      </w:r>
      <w:bookmarkStart w:id="0" w:name="_GoBack"/>
      <w:bookmarkEnd w:id="0"/>
    </w:p>
    <w:sectPr w:rsidR="00EA7334" w:rsidRPr="00CB6AEB" w:rsidSect="00CB6AEB">
      <w:headerReference w:type="default" r:id="rId8"/>
      <w:pgSz w:w="16838" w:h="11906" w:orient="landscape"/>
      <w:pgMar w:top="1417" w:right="850" w:bottom="850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5C6" w:rsidRDefault="00D065C6" w:rsidP="00C13059">
      <w:pPr>
        <w:spacing w:after="0" w:line="240" w:lineRule="auto"/>
      </w:pPr>
      <w:r>
        <w:separator/>
      </w:r>
    </w:p>
  </w:endnote>
  <w:endnote w:type="continuationSeparator" w:id="0">
    <w:p w:rsidR="00D065C6" w:rsidRDefault="00D065C6" w:rsidP="00C13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5C6" w:rsidRDefault="00D065C6" w:rsidP="00C13059">
      <w:pPr>
        <w:spacing w:after="0" w:line="240" w:lineRule="auto"/>
      </w:pPr>
      <w:r>
        <w:separator/>
      </w:r>
    </w:p>
  </w:footnote>
  <w:footnote w:type="continuationSeparator" w:id="0">
    <w:p w:rsidR="00D065C6" w:rsidRDefault="00D065C6" w:rsidP="00C13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355942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B6AEB" w:rsidRDefault="00C13059" w:rsidP="00C13059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C13059">
          <w:rPr>
            <w:rFonts w:ascii="Times New Roman" w:hAnsi="Times New Roman"/>
            <w:sz w:val="28"/>
            <w:szCs w:val="28"/>
          </w:rPr>
          <w:fldChar w:fldCharType="begin"/>
        </w:r>
        <w:r w:rsidRPr="00C1305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13059">
          <w:rPr>
            <w:rFonts w:ascii="Times New Roman" w:hAnsi="Times New Roman"/>
            <w:sz w:val="28"/>
            <w:szCs w:val="28"/>
          </w:rPr>
          <w:fldChar w:fldCharType="separate"/>
        </w:r>
        <w:r w:rsidR="00CB6AEB" w:rsidRPr="00CB6AEB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C13059">
          <w:rPr>
            <w:rFonts w:ascii="Times New Roman" w:hAnsi="Times New Roman"/>
            <w:sz w:val="28"/>
            <w:szCs w:val="28"/>
          </w:rPr>
          <w:fldChar w:fldCharType="end"/>
        </w:r>
      </w:p>
      <w:p w:rsidR="00C13059" w:rsidRPr="00CB6AEB" w:rsidRDefault="00CB6AEB" w:rsidP="00CB6AEB">
        <w:pPr>
          <w:pStyle w:val="a6"/>
          <w:ind w:left="12036"/>
          <w:jc w:val="center"/>
          <w:rPr>
            <w:rFonts w:ascii="Times New Roman" w:hAnsi="Times New Roman"/>
            <w:sz w:val="28"/>
            <w:szCs w:val="28"/>
          </w:rPr>
        </w:pPr>
        <w:r w:rsidRPr="00CB6AEB">
          <w:rPr>
            <w:rFonts w:ascii="Times New Roman" w:hAnsi="Times New Roman"/>
            <w:sz w:val="28"/>
            <w:szCs w:val="28"/>
          </w:rPr>
          <w:t>Продовження додатку 11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CDD"/>
    <w:rsid w:val="001A1E2F"/>
    <w:rsid w:val="008A216C"/>
    <w:rsid w:val="00A65CDD"/>
    <w:rsid w:val="00C13059"/>
    <w:rsid w:val="00CB6AEB"/>
    <w:rsid w:val="00D065C6"/>
    <w:rsid w:val="00EA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F5A9D22-CF44-4844-BF85-3B9254FB1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05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13059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ru-RU" w:eastAsia="ar-SA"/>
    </w:rPr>
  </w:style>
  <w:style w:type="paragraph" w:styleId="2">
    <w:name w:val="heading 2"/>
    <w:basedOn w:val="a"/>
    <w:next w:val="a"/>
    <w:link w:val="20"/>
    <w:qFormat/>
    <w:rsid w:val="00C13059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0"/>
    <w:link w:val="30"/>
    <w:qFormat/>
    <w:rsid w:val="00C13059"/>
    <w:pPr>
      <w:numPr>
        <w:ilvl w:val="2"/>
        <w:numId w:val="1"/>
      </w:numPr>
      <w:suppressAutoHyphens/>
      <w:spacing w:before="280" w:after="280" w:line="240" w:lineRule="auto"/>
      <w:outlineLvl w:val="2"/>
    </w:pPr>
    <w:rPr>
      <w:rFonts w:ascii="Times New Roman" w:hAnsi="Times New Roman"/>
      <w:b/>
      <w:bCs/>
      <w:sz w:val="27"/>
      <w:szCs w:val="27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13059"/>
    <w:rPr>
      <w:rFonts w:ascii="Arial" w:eastAsia="Times New Roman" w:hAnsi="Arial" w:cs="Arial"/>
      <w:b/>
      <w:bCs/>
      <w:kern w:val="1"/>
      <w:sz w:val="32"/>
      <w:szCs w:val="32"/>
      <w:lang w:val="ru-RU" w:eastAsia="ar-SA"/>
    </w:rPr>
  </w:style>
  <w:style w:type="character" w:customStyle="1" w:styleId="20">
    <w:name w:val="Заголовок 2 Знак"/>
    <w:basedOn w:val="a1"/>
    <w:link w:val="2"/>
    <w:rsid w:val="00C13059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C13059"/>
    <w:rPr>
      <w:rFonts w:ascii="Times New Roman" w:eastAsia="Calibri" w:hAnsi="Times New Roman" w:cs="Times New Roman"/>
      <w:b/>
      <w:bCs/>
      <w:sz w:val="27"/>
      <w:szCs w:val="27"/>
      <w:lang w:eastAsia="ar-SA"/>
    </w:rPr>
  </w:style>
  <w:style w:type="paragraph" w:styleId="a4">
    <w:name w:val="Normal (Web)"/>
    <w:basedOn w:val="a"/>
    <w:rsid w:val="00C13059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0">
    <w:name w:val="Body Text"/>
    <w:basedOn w:val="a"/>
    <w:link w:val="a5"/>
    <w:uiPriority w:val="99"/>
    <w:semiHidden/>
    <w:unhideWhenUsed/>
    <w:rsid w:val="00C13059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C13059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1305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C13059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C1305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C1305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880D4-CDAE-4150-9EA4-CCA6FD9E6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1582</Words>
  <Characters>902</Characters>
  <Application>Microsoft Office Word</Application>
  <DocSecurity>0</DocSecurity>
  <Lines>7</Lines>
  <Paragraphs>4</Paragraphs>
  <ScaleCrop>false</ScaleCrop>
  <Company>Державний експертний центр</Company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Доріченко Світлана Юріївна</dc:creator>
  <cp:keywords/>
  <dc:description/>
  <cp:lastModifiedBy>Доріченко Світлана Юріївна</cp:lastModifiedBy>
  <cp:revision>4</cp:revision>
  <dcterms:created xsi:type="dcterms:W3CDTF">2015-09-28T07:01:00Z</dcterms:created>
  <dcterms:modified xsi:type="dcterms:W3CDTF">2015-10-15T09:01:00Z</dcterms:modified>
</cp:coreProperties>
</file>